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0632B0CA">
      <w:pPr>
        <w:jc w:val="both"/>
        <w:rPr>
          <w:rFonts w:ascii="黑体" w:eastAsia="黑体"/>
          <w:sz w:val="72"/>
          <w:szCs w:val="72"/>
        </w:rPr>
      </w:pPr>
    </w:p>
    <w:p w14:paraId="6DC7FDD8">
      <w:pPr>
        <w:jc w:val="center"/>
        <w:rPr>
          <w:rFonts w:ascii="黑体" w:eastAsia="黑体"/>
          <w:sz w:val="72"/>
          <w:szCs w:val="72"/>
        </w:rPr>
      </w:pPr>
    </w:p>
    <w:p w14:paraId="4AB250BF">
      <w:pPr>
        <w:jc w:val="center"/>
        <w:rPr>
          <w:rFonts w:ascii="黑体" w:eastAsia="黑体"/>
          <w:sz w:val="72"/>
          <w:szCs w:val="72"/>
        </w:rPr>
      </w:pPr>
      <w:r>
        <w:rPr>
          <w:rFonts w:hint="eastAsia" w:ascii="黑体" w:eastAsia="黑体"/>
          <w:sz w:val="72"/>
          <w:szCs w:val="72"/>
        </w:rPr>
        <w:t>北京市大兴区青云店镇第一中心小学</w:t>
      </w:r>
    </w:p>
    <w:p w14:paraId="46D0116B">
      <w:pPr>
        <w:jc w:val="center"/>
        <w:rPr>
          <w:rFonts w:ascii="黑体" w:eastAsia="黑体"/>
          <w:sz w:val="52"/>
          <w:szCs w:val="52"/>
        </w:rPr>
      </w:pPr>
      <w:r>
        <w:rPr>
          <w:rFonts w:hint="eastAsia" w:ascii="黑体" w:eastAsia="黑体"/>
          <w:sz w:val="72"/>
          <w:szCs w:val="72"/>
        </w:rPr>
        <w:t xml:space="preserve"> 2024年度部门决算报表及说明</w:t>
      </w:r>
    </w:p>
    <w:p w14:paraId="6471A10B">
      <w:pPr>
        <w:jc w:val="center"/>
        <w:rPr>
          <w:rFonts w:ascii="黑体" w:eastAsia="黑体"/>
          <w:sz w:val="72"/>
          <w:szCs w:val="72"/>
        </w:rPr>
      </w:pP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590B517">
      <w:pPr>
        <w:spacing w:line="360" w:lineRule="auto"/>
        <w:ind w:left="64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（一）本单位职责： </w:t>
      </w:r>
      <w:r>
        <w:rPr>
          <w:rFonts w:hint="eastAsia" w:ascii="仿宋" w:hAnsi="仿宋" w:eastAsia="仿宋" w:cs="仿宋"/>
          <w:sz w:val="28"/>
          <w:szCs w:val="28"/>
        </w:rPr>
        <w:t>实施小学义务教育，促进基础教育发展，小学学历教育等任务。</w:t>
      </w:r>
    </w:p>
    <w:p w14:paraId="3E91810D">
      <w:pPr>
        <w:spacing w:line="360" w:lineRule="auto"/>
        <w:jc w:val="left"/>
        <w:rPr>
          <w:rStyle w:val="20"/>
          <w:rFonts w:hint="eastAsia" w:ascii="仿宋" w:hAnsi="仿宋" w:eastAsia="仿宋" w:cs="仿宋"/>
          <w:sz w:val="28"/>
          <w:szCs w:val="28"/>
        </w:rPr>
      </w:pPr>
      <w:r>
        <w:rPr>
          <w:rFonts w:hint="eastAsia" w:ascii="仿宋" w:hAnsi="仿宋" w:eastAsia="仿宋" w:cs="仿宋"/>
          <w:sz w:val="28"/>
          <w:szCs w:val="28"/>
        </w:rPr>
        <w:t xml:space="preserve">    （二）机构设置情况：</w:t>
      </w:r>
      <w:r>
        <w:rPr>
          <w:rFonts w:hint="eastAsia" w:ascii="仿宋" w:hAnsi="仿宋" w:eastAsia="仿宋" w:cs="仿宋"/>
          <w:color w:val="000000"/>
          <w:sz w:val="28"/>
          <w:szCs w:val="28"/>
        </w:rPr>
        <w:t>大兴区青云店镇第一中心小学</w:t>
      </w:r>
      <w:r>
        <w:rPr>
          <w:rFonts w:hint="eastAsia" w:ascii="仿宋" w:hAnsi="仿宋" w:eastAsia="仿宋" w:cs="仿宋"/>
          <w:sz w:val="28"/>
          <w:szCs w:val="28"/>
        </w:rPr>
        <w:t>共设八个部门，</w:t>
      </w:r>
      <w:r>
        <w:rPr>
          <w:rStyle w:val="20"/>
          <w:rFonts w:hint="eastAsia" w:ascii="仿宋" w:hAnsi="仿宋" w:eastAsia="仿宋" w:cs="仿宋"/>
          <w:sz w:val="28"/>
          <w:szCs w:val="28"/>
        </w:rPr>
        <w:t>即教导处、德育处、办公室、总务处、工会、少先队、低年级部、小回城完小。</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5240.62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389.20</w:t>
      </w:r>
      <w:r>
        <w:rPr>
          <w:rFonts w:hint="eastAsia" w:ascii="仿宋_GB2312" w:eastAsia="仿宋_GB2312"/>
          <w:sz w:val="28"/>
          <w:szCs w:val="28"/>
        </w:rPr>
        <w:t>万元，增长</w:t>
      </w:r>
      <w:r>
        <w:rPr>
          <w:rFonts w:hint="eastAsia" w:ascii="仿宋_GB2312" w:eastAsia="仿宋_GB2312"/>
          <w:sz w:val="28"/>
          <w:szCs w:val="28"/>
          <w:lang w:val="en-US" w:eastAsia="zh-CN"/>
        </w:rPr>
        <w:t>8.02</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4962.14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271.04</w:t>
      </w:r>
      <w:r>
        <w:rPr>
          <w:rFonts w:hint="eastAsia" w:ascii="仿宋_GB2312" w:eastAsia="仿宋_GB2312"/>
          <w:sz w:val="28"/>
          <w:szCs w:val="28"/>
        </w:rPr>
        <w:t>万元，增长</w:t>
      </w:r>
      <w:r>
        <w:rPr>
          <w:rFonts w:hint="eastAsia" w:ascii="仿宋_GB2312" w:eastAsia="仿宋_GB2312"/>
          <w:sz w:val="28"/>
          <w:szCs w:val="28"/>
          <w:lang w:val="en-US" w:eastAsia="zh-CN"/>
        </w:rPr>
        <w:t>5.78</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4962.14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4962.14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5240.62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389.20</w:t>
      </w:r>
      <w:r>
        <w:rPr>
          <w:rFonts w:hint="eastAsia" w:ascii="仿宋_GB2312" w:eastAsia="仿宋_GB2312"/>
          <w:sz w:val="28"/>
          <w:szCs w:val="28"/>
        </w:rPr>
        <w:t>万元，增长</w:t>
      </w:r>
      <w:r>
        <w:rPr>
          <w:rFonts w:hint="eastAsia" w:ascii="仿宋_GB2312" w:eastAsia="仿宋_GB2312"/>
          <w:sz w:val="28"/>
          <w:szCs w:val="28"/>
          <w:lang w:val="en-US" w:eastAsia="zh-CN"/>
        </w:rPr>
        <w:t>8.02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4768.71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w:t>
      </w:r>
      <w:r>
        <w:rPr>
          <w:rFonts w:hint="eastAsia" w:ascii="仿宋_GB2312" w:eastAsia="仿宋_GB2312"/>
          <w:sz w:val="28"/>
          <w:szCs w:val="28"/>
          <w:highlight w:val="none"/>
        </w:rPr>
        <w:t>%；项目支出</w:t>
      </w:r>
      <w:r>
        <w:rPr>
          <w:rFonts w:ascii="仿宋_GB2312" w:eastAsia="仿宋_GB2312"/>
          <w:sz w:val="28"/>
          <w:szCs w:val="28"/>
          <w:highlight w:val="none"/>
        </w:rPr>
        <w:t>471.9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5240.62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389.02</w:t>
      </w:r>
      <w:r>
        <w:rPr>
          <w:rFonts w:hint="eastAsia" w:ascii="仿宋_GB2312" w:eastAsia="仿宋_GB2312"/>
          <w:sz w:val="28"/>
          <w:szCs w:val="28"/>
        </w:rPr>
        <w:t>万元，增长</w:t>
      </w:r>
      <w:r>
        <w:rPr>
          <w:rFonts w:hint="eastAsia" w:ascii="仿宋_GB2312" w:eastAsia="仿宋_GB2312"/>
          <w:sz w:val="28"/>
          <w:szCs w:val="28"/>
          <w:lang w:val="en-US" w:eastAsia="zh-CN"/>
        </w:rPr>
        <w:t>8.02</w:t>
      </w:r>
      <w:r>
        <w:rPr>
          <w:rFonts w:hint="eastAsia" w:ascii="仿宋_GB2312" w:eastAsia="仿宋_GB2312"/>
          <w:sz w:val="28"/>
          <w:szCs w:val="28"/>
        </w:rPr>
        <w:t>%。</w:t>
      </w:r>
      <w:r>
        <w:rPr>
          <w:rFonts w:hint="eastAsia" w:ascii="仿宋" w:hAnsi="仿宋" w:eastAsia="仿宋" w:cs="仿宋"/>
          <w:sz w:val="28"/>
          <w:szCs w:val="28"/>
        </w:rPr>
        <w:t>主要原因：</w:t>
      </w:r>
      <w:r>
        <w:rPr>
          <w:rFonts w:hint="eastAsia" w:ascii="仿宋" w:hAnsi="仿宋" w:eastAsia="仿宋" w:cs="仿宋"/>
          <w:bCs/>
          <w:color w:val="000000"/>
          <w:kern w:val="0"/>
          <w:sz w:val="28"/>
          <w:szCs w:val="28"/>
        </w:rPr>
        <w:t>本单位薪级工资调整和绩效工资标准提高，保险和住房公积金基数调整增加，项目资金有所增加</w:t>
      </w:r>
      <w:r>
        <w:rPr>
          <w:rFonts w:hint="eastAsia" w:ascii="仿宋" w:hAnsi="仿宋" w:eastAsia="仿宋" w:cs="仿宋"/>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728D9DF">
      <w:pPr>
        <w:tabs>
          <w:tab w:val="center" w:pos="6979"/>
        </w:tabs>
        <w:spacing w:line="580" w:lineRule="exact"/>
        <w:ind w:firstLine="560" w:firstLineChars="200"/>
        <w:rPr>
          <w:rFonts w:hint="eastAsia" w:ascii="仿宋" w:hAnsi="仿宋" w:eastAsia="仿宋" w:cs="仿宋"/>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5240.62</w:t>
      </w:r>
      <w:r>
        <w:rPr>
          <w:rFonts w:hint="eastAsia" w:ascii="仿宋_GB2312" w:eastAsia="仿宋_GB2312"/>
          <w:sz w:val="28"/>
          <w:szCs w:val="28"/>
        </w:rPr>
        <w:t>万元，主要用于以下方面（按大类）：</w:t>
      </w:r>
      <w:r>
        <w:rPr>
          <w:rFonts w:hint="eastAsia" w:ascii="仿宋" w:hAnsi="仿宋" w:eastAsia="仿宋" w:cs="仿宋"/>
          <w:sz w:val="28"/>
          <w:szCs w:val="28"/>
        </w:rPr>
        <w:t>教育支出3971.98万元，占本年财政拨款支出75.79%； 社会保障和就业支出602.79万元，占本年财政拨款支出11.50%，卫生健康支出375.37万元，占本年财政拨款支出7.16%，节能环保支出12.00万元，占本年财政拨款支出0.23%，住房保障支出278.47万元，占本年财政拨款支出5.31%。</w:t>
      </w:r>
    </w:p>
    <w:p w14:paraId="2B0EACBF">
      <w:pPr>
        <w:tabs>
          <w:tab w:val="center" w:pos="6979"/>
        </w:tabs>
        <w:spacing w:line="580" w:lineRule="exact"/>
        <w:ind w:firstLine="560" w:firstLineChars="200"/>
        <w:rPr>
          <w:rFonts w:hint="eastAsia" w:ascii="仿宋_GB2312" w:eastAsia="仿宋_GB2312"/>
          <w:sz w:val="28"/>
          <w:szCs w:val="28"/>
        </w:rPr>
      </w:pP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000000"/>
          <w:sz w:val="28"/>
          <w:szCs w:val="28"/>
        </w:rPr>
        <w:t>“教育支出”（类）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3897.08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3971.98</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lang w:val="en-US" w:eastAsia="zh-CN"/>
        </w:rPr>
        <w:t>101.92</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60D4C04">
      <w:pPr>
        <w:spacing w:line="580" w:lineRule="exact"/>
        <w:ind w:firstLine="560" w:firstLineChars="200"/>
        <w:rPr>
          <w:rFonts w:hint="eastAsia" w:ascii="仿宋_GB2312" w:eastAsia="仿宋_GB2312"/>
          <w:color w:val="000000"/>
          <w:sz w:val="32"/>
          <w:szCs w:val="32"/>
        </w:rPr>
      </w:pPr>
      <w:r>
        <w:rPr>
          <w:rFonts w:hint="eastAsia" w:ascii="仿宋_GB2312" w:eastAsia="仿宋_GB2312"/>
          <w:color w:val="000000"/>
          <w:sz w:val="28"/>
          <w:szCs w:val="28"/>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3897.08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3968.96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101.84</w:t>
      </w:r>
      <w:r>
        <w:rPr>
          <w:rFonts w:hint="eastAsia" w:ascii="仿宋_GB2312" w:eastAsia="仿宋_GB2312"/>
          <w:sz w:val="28"/>
          <w:szCs w:val="28"/>
        </w:rPr>
        <w:t>%。主要原因：</w:t>
      </w:r>
      <w:r>
        <w:rPr>
          <w:rFonts w:hint="eastAsia" w:ascii="仿宋_GB2312" w:eastAsia="仿宋_GB2312"/>
          <w:color w:val="000000"/>
          <w:sz w:val="32"/>
          <w:szCs w:val="32"/>
        </w:rPr>
        <w:t>教育投入持续增加，人员工资水平提高。</w:t>
      </w:r>
    </w:p>
    <w:p w14:paraId="45506F58">
      <w:pPr>
        <w:spacing w:line="580" w:lineRule="exact"/>
        <w:ind w:firstLine="560" w:firstLineChars="200"/>
        <w:rPr>
          <w:rFonts w:hint="eastAsia" w:ascii="仿宋_GB2312" w:eastAsia="仿宋_GB2312"/>
          <w:color w:val="000000"/>
          <w:sz w:val="32"/>
          <w:szCs w:val="32"/>
        </w:rPr>
      </w:pPr>
      <w:r>
        <w:rPr>
          <w:rFonts w:hint="eastAsia" w:ascii="仿宋_GB2312" w:eastAsia="仿宋_GB2312"/>
          <w:color w:val="000000"/>
          <w:sz w:val="28"/>
          <w:szCs w:val="28"/>
        </w:rPr>
        <w:t>“教育费附加安排的支出”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3.02</w:t>
      </w:r>
      <w:r>
        <w:rPr>
          <w:rFonts w:hint="eastAsia" w:ascii="仿宋_GB2312" w:eastAsia="仿宋_GB2312"/>
          <w:sz w:val="28"/>
          <w:szCs w:val="28"/>
        </w:rPr>
        <w:t>万元。主要原因：</w:t>
      </w:r>
      <w:r>
        <w:rPr>
          <w:rFonts w:hint="eastAsia" w:ascii="仿宋_GB2312" w:eastAsia="仿宋_GB2312"/>
          <w:color w:val="000000"/>
          <w:sz w:val="28"/>
          <w:szCs w:val="28"/>
        </w:rPr>
        <w:t>一次性修缮项目，去年没有发生。</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000000"/>
          <w:sz w:val="28"/>
          <w:szCs w:val="28"/>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588.85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602.79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588.85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602.79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%。主要原因：</w:t>
      </w:r>
      <w:r>
        <w:rPr>
          <w:rFonts w:hint="eastAsia" w:ascii="仿宋_GB2312" w:eastAsia="仿宋_GB2312"/>
          <w:color w:val="000000"/>
          <w:sz w:val="28"/>
          <w:szCs w:val="28"/>
        </w:rPr>
        <w:t>工资增加，养老保险基数增加</w:t>
      </w:r>
      <w:r>
        <w:rPr>
          <w:rFonts w:hint="eastAsia" w:ascii="仿宋_GB2312" w:eastAsia="仿宋_GB2312"/>
          <w:sz w:val="28"/>
          <w:szCs w:val="28"/>
        </w:rPr>
        <w:t>。</w:t>
      </w:r>
    </w:p>
    <w:p w14:paraId="442D17B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color w:val="000000"/>
          <w:sz w:val="28"/>
          <w:szCs w:val="28"/>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381.00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98.52</w:t>
      </w:r>
      <w:r>
        <w:rPr>
          <w:rFonts w:hint="eastAsia" w:ascii="仿宋_GB2312" w:eastAsia="仿宋_GB2312"/>
          <w:sz w:val="28"/>
          <w:szCs w:val="28"/>
        </w:rPr>
        <w:t>%。其中：</w:t>
      </w:r>
    </w:p>
    <w:p w14:paraId="5325CB03">
      <w:pPr>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381.00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98.52</w:t>
      </w:r>
      <w:r>
        <w:rPr>
          <w:rFonts w:hint="eastAsia" w:ascii="仿宋_GB2312" w:eastAsia="仿宋_GB2312"/>
          <w:sz w:val="28"/>
          <w:szCs w:val="28"/>
        </w:rPr>
        <w:t>%。主要原因：</w:t>
      </w:r>
      <w:r>
        <w:rPr>
          <w:rFonts w:hint="eastAsia" w:ascii="仿宋_GB2312" w:eastAsia="仿宋_GB2312"/>
          <w:color w:val="000000"/>
          <w:sz w:val="28"/>
          <w:szCs w:val="28"/>
        </w:rPr>
        <w:t>生育津贴冲减了部分医疗保险</w:t>
      </w:r>
      <w:r>
        <w:rPr>
          <w:rFonts w:hint="eastAsia" w:ascii="仿宋_GB2312" w:eastAsia="仿宋_GB2312"/>
          <w:sz w:val="28"/>
          <w:szCs w:val="28"/>
        </w:rPr>
        <w:t>。</w:t>
      </w:r>
    </w:p>
    <w:p w14:paraId="35AED654">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“节能环保支出”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w:t>
      </w:r>
      <w:r>
        <w:rPr>
          <w:rFonts w:hint="eastAsia" w:ascii="仿宋_GB2312" w:eastAsia="仿宋_GB2312"/>
          <w:sz w:val="28"/>
          <w:szCs w:val="28"/>
        </w:rPr>
        <w:t>万元。其中：</w:t>
      </w:r>
    </w:p>
    <w:p w14:paraId="5BAB3D5C">
      <w:pPr>
        <w:numPr>
          <w:ilvl w:val="0"/>
          <w:numId w:val="0"/>
        </w:numPr>
        <w:spacing w:line="580" w:lineRule="exact"/>
        <w:rPr>
          <w:rFonts w:hint="eastAsia" w:ascii="仿宋_GB2312" w:eastAsia="仿宋_GB2312"/>
          <w:color w:val="000000"/>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color w:val="000000"/>
          <w:sz w:val="28"/>
          <w:szCs w:val="28"/>
        </w:rPr>
        <w:t>“</w:t>
      </w:r>
      <w:r>
        <w:rPr>
          <w:rFonts w:hint="eastAsia" w:ascii="仿宋_GB2312" w:eastAsia="仿宋_GB2312"/>
          <w:color w:val="000000"/>
          <w:sz w:val="28"/>
          <w:szCs w:val="28"/>
          <w:lang w:eastAsia="zh-CN"/>
        </w:rPr>
        <w:t>污染防治</w:t>
      </w:r>
      <w:r>
        <w:rPr>
          <w:rFonts w:hint="eastAsia" w:ascii="仿宋_GB2312" w:eastAsia="仿宋_GB2312"/>
          <w:color w:val="000000"/>
          <w:sz w:val="28"/>
          <w:szCs w:val="28"/>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w:t>
      </w:r>
      <w:r>
        <w:rPr>
          <w:rFonts w:hint="eastAsia" w:ascii="仿宋_GB2312" w:eastAsia="仿宋_GB2312"/>
          <w:sz w:val="28"/>
          <w:szCs w:val="28"/>
        </w:rPr>
        <w:t>万元。主要原因：</w:t>
      </w:r>
      <w:r>
        <w:rPr>
          <w:rFonts w:hint="eastAsia" w:ascii="仿宋_GB2312" w:eastAsia="仿宋_GB2312"/>
          <w:sz w:val="28"/>
          <w:szCs w:val="28"/>
          <w:lang w:eastAsia="zh-CN"/>
        </w:rPr>
        <w:t>次项目为本年底增加的大气</w:t>
      </w:r>
      <w:r>
        <w:rPr>
          <w:rFonts w:hint="eastAsia" w:ascii="仿宋_GB2312" w:eastAsia="仿宋_GB2312"/>
          <w:color w:val="000000"/>
          <w:sz w:val="28"/>
          <w:szCs w:val="28"/>
          <w:lang w:eastAsia="zh-CN"/>
        </w:rPr>
        <w:t>污染防治</w:t>
      </w:r>
      <w:r>
        <w:rPr>
          <w:rFonts w:hint="eastAsia" w:ascii="仿宋_GB2312" w:eastAsia="仿宋_GB2312"/>
          <w:color w:val="000000"/>
          <w:sz w:val="28"/>
          <w:szCs w:val="28"/>
        </w:rPr>
        <w:t>项目</w:t>
      </w:r>
      <w:r>
        <w:rPr>
          <w:rFonts w:hint="eastAsia" w:ascii="仿宋_GB2312" w:eastAsia="仿宋_GB2312"/>
          <w:color w:val="000000"/>
          <w:sz w:val="28"/>
          <w:szCs w:val="28"/>
          <w:lang w:eastAsia="zh-CN"/>
        </w:rPr>
        <w:t>。</w:t>
      </w:r>
    </w:p>
    <w:p w14:paraId="6259CA28">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278.47</w:t>
      </w:r>
      <w:r>
        <w:rPr>
          <w:rFonts w:hint="eastAsia" w:ascii="仿宋_GB2312" w:eastAsia="仿宋_GB2312"/>
          <w:sz w:val="28"/>
          <w:szCs w:val="28"/>
        </w:rPr>
        <w:t>万元。其中：</w:t>
      </w:r>
    </w:p>
    <w:p w14:paraId="5D8A9D76">
      <w:pPr>
        <w:numPr>
          <w:ilvl w:val="0"/>
          <w:numId w:val="0"/>
        </w:numPr>
        <w:spacing w:line="580" w:lineRule="exact"/>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color w:val="000000"/>
          <w:sz w:val="28"/>
          <w:szCs w:val="28"/>
        </w:rPr>
        <w:t>“</w:t>
      </w:r>
      <w:r>
        <w:rPr>
          <w:rFonts w:hint="eastAsia" w:ascii="仿宋_GB2312" w:eastAsia="仿宋_GB2312"/>
          <w:color w:val="000000"/>
          <w:sz w:val="28"/>
          <w:szCs w:val="28"/>
          <w:lang w:eastAsia="zh-CN"/>
        </w:rPr>
        <w:t>购房补贴</w:t>
      </w:r>
      <w:r>
        <w:rPr>
          <w:rFonts w:hint="eastAsia" w:ascii="仿宋_GB2312" w:eastAsia="仿宋_GB2312"/>
          <w:color w:val="000000"/>
          <w:sz w:val="28"/>
          <w:szCs w:val="28"/>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278.47</w:t>
      </w:r>
      <w:r>
        <w:rPr>
          <w:rFonts w:hint="eastAsia" w:ascii="仿宋_GB2312" w:eastAsia="仿宋_GB2312"/>
          <w:sz w:val="28"/>
          <w:szCs w:val="28"/>
        </w:rPr>
        <w:t>万元。主要原因：</w:t>
      </w:r>
      <w:r>
        <w:rPr>
          <w:rFonts w:hint="eastAsia" w:ascii="仿宋_GB2312" w:eastAsia="仿宋_GB2312"/>
          <w:color w:val="000000"/>
          <w:sz w:val="28"/>
          <w:szCs w:val="28"/>
          <w:lang w:eastAsia="zh-CN"/>
        </w:rPr>
        <w:t>购房补贴为</w:t>
      </w:r>
      <w:bookmarkStart w:id="0" w:name="_GoBack"/>
      <w:bookmarkEnd w:id="0"/>
      <w:r>
        <w:rPr>
          <w:rFonts w:hint="eastAsia" w:ascii="仿宋_GB2312" w:eastAsia="仿宋_GB2312"/>
          <w:color w:val="000000"/>
          <w:sz w:val="28"/>
          <w:szCs w:val="28"/>
          <w:lang w:eastAsia="zh-CN"/>
        </w:rPr>
        <w:t>第三次职工住房补贴补发。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7B26657">
      <w:pPr>
        <w:spacing w:line="560" w:lineRule="exact"/>
        <w:ind w:firstLine="420" w:firstLineChars="15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53EA78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4768.71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color w:val="000000"/>
          <w:sz w:val="28"/>
          <w:szCs w:val="28"/>
        </w:rPr>
        <w:t>机关事业单位基本养老保险缴费、职业年金缴费、职工基本医疗保险缴费、公务员医疗补助缴费、其他</w:t>
      </w:r>
      <w:r>
        <w:rPr>
          <w:rFonts w:ascii="仿宋_GB2312" w:eastAsia="仿宋_GB2312"/>
          <w:color w:val="000000"/>
          <w:sz w:val="28"/>
          <w:szCs w:val="28"/>
        </w:rPr>
        <w:t>社会保障缴费、</w:t>
      </w:r>
      <w:r>
        <w:rPr>
          <w:rFonts w:hint="eastAsia" w:ascii="仿宋_GB2312" w:eastAsia="仿宋_GB2312"/>
          <w:color w:val="000000"/>
          <w:sz w:val="28"/>
          <w:szCs w:val="28"/>
        </w:rPr>
        <w:t>住房公积金</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办公费、水费、电费、邮电费、取暖费、物业管理费、差旅费、维修（护）费、培训费、委托业务费、福利费、公务用车运行维护费、其他商品和服务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退休费、抚恤金、生活补助、助学金、奖励金</w:t>
      </w:r>
      <w:r>
        <w:rPr>
          <w:rFonts w:hint="eastAsia" w:ascii="仿宋_GB2312" w:eastAsia="仿宋_GB2312"/>
          <w:sz w:val="28"/>
          <w:szCs w:val="28"/>
        </w:rPr>
        <w:t>。（4）其他资本性支出包括：大型修缮</w:t>
      </w:r>
      <w:r>
        <w:rPr>
          <w:rFonts w:ascii="仿宋_GB2312" w:eastAsia="仿宋_GB2312"/>
          <w:sz w:val="28"/>
          <w:szCs w:val="28"/>
        </w:rPr>
        <w:t>。</w:t>
      </w:r>
    </w:p>
    <w:p w14:paraId="5D982252">
      <w:pPr>
        <w:tabs>
          <w:tab w:val="center" w:pos="6979"/>
        </w:tabs>
        <w:spacing w:line="580" w:lineRule="exact"/>
        <w:ind w:firstLine="548" w:firstLineChars="196"/>
        <w:rPr>
          <w:rFonts w:hint="eastAsia" w:ascii="黑体" w:eastAsia="黑体"/>
          <w:b/>
          <w:sz w:val="28"/>
          <w:szCs w:val="28"/>
        </w:rPr>
      </w:pP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9.1</w:t>
      </w:r>
      <w:r>
        <w:rPr>
          <w:rFonts w:hint="eastAsia" w:ascii="仿宋_GB2312" w:eastAsia="仿宋_GB2312"/>
          <w:sz w:val="28"/>
          <w:szCs w:val="28"/>
        </w:rPr>
        <w:t>万元减少</w:t>
      </w:r>
      <w:r>
        <w:rPr>
          <w:rFonts w:hint="eastAsia" w:ascii="仿宋_GB2312" w:eastAsia="仿宋_GB2312"/>
          <w:sz w:val="28"/>
          <w:szCs w:val="28"/>
          <w:lang w:val="en-US" w:eastAsia="zh-CN"/>
        </w:rPr>
        <w:t>3.70</w:t>
      </w:r>
      <w:r>
        <w:rPr>
          <w:rFonts w:hint="eastAsia" w:ascii="仿宋_GB2312" w:eastAsia="仿宋_GB2312"/>
          <w:sz w:val="28"/>
          <w:szCs w:val="28"/>
        </w:rPr>
        <w:t>万元。其中：</w:t>
      </w:r>
    </w:p>
    <w:p w14:paraId="79427A8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087C5692">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1.00</w:t>
      </w:r>
      <w:r>
        <w:rPr>
          <w:rFonts w:hint="eastAsia" w:ascii="仿宋_GB2312" w:eastAsia="仿宋_GB2312"/>
          <w:sz w:val="28"/>
          <w:szCs w:val="28"/>
        </w:rPr>
        <w:t>万元减少</w:t>
      </w:r>
      <w:r>
        <w:rPr>
          <w:rFonts w:hint="eastAsia" w:ascii="仿宋_GB2312" w:eastAsia="仿宋_GB2312"/>
          <w:sz w:val="28"/>
          <w:szCs w:val="28"/>
          <w:lang w:val="en-US" w:eastAsia="zh-CN"/>
        </w:rPr>
        <w:t>1.00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73857560">
      <w:pPr>
        <w:spacing w:line="560" w:lineRule="exact"/>
        <w:ind w:firstLine="600"/>
        <w:rPr>
          <w:rFonts w:hint="eastAsia" w:ascii="仿宋_GB2312" w:eastAsia="仿宋_GB2312"/>
          <w:sz w:val="28"/>
          <w:szCs w:val="28"/>
        </w:rPr>
      </w:pP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8.10</w:t>
      </w:r>
      <w:r>
        <w:rPr>
          <w:rFonts w:hint="eastAsia" w:ascii="仿宋_GB2312" w:eastAsia="仿宋_GB2312"/>
          <w:sz w:val="28"/>
          <w:szCs w:val="28"/>
        </w:rPr>
        <w:t>减少</w:t>
      </w:r>
      <w:r>
        <w:rPr>
          <w:rFonts w:hint="eastAsia" w:ascii="仿宋_GB2312" w:eastAsia="仿宋_GB2312"/>
          <w:sz w:val="28"/>
          <w:szCs w:val="28"/>
          <w:lang w:val="en-US" w:eastAsia="zh-CN"/>
        </w:rPr>
        <w:t>2.70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文星标宋" w:eastAsia="仿宋_GB2312" w:cs="Tahoma"/>
          <w:color w:val="000000"/>
          <w:sz w:val="28"/>
          <w:szCs w:val="28"/>
        </w:rPr>
        <w:t>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111.68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3.65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108.03</w:t>
      </w:r>
      <w:r>
        <w:rPr>
          <w:rFonts w:hint="eastAsia" w:ascii="仿宋_GB2312" w:eastAsia="仿宋_GB2312"/>
          <w:sz w:val="28"/>
          <w:szCs w:val="28"/>
        </w:rPr>
        <w:t>万元。授予中小企业合同金额</w:t>
      </w:r>
      <w:r>
        <w:rPr>
          <w:rFonts w:ascii="仿宋_GB2312" w:eastAsia="仿宋_GB2312"/>
          <w:sz w:val="28"/>
          <w:szCs w:val="28"/>
        </w:rPr>
        <w:t>109.65</w:t>
      </w:r>
      <w:r>
        <w:rPr>
          <w:rFonts w:hint="eastAsia" w:ascii="仿宋_GB2312" w:eastAsia="仿宋_GB2312"/>
          <w:sz w:val="28"/>
          <w:szCs w:val="28"/>
        </w:rPr>
        <w:t>万元，占政府采购支出总额的</w:t>
      </w:r>
      <w:r>
        <w:rPr>
          <w:rFonts w:hint="eastAsia" w:ascii="仿宋_GB2312" w:eastAsia="仿宋_GB2312"/>
          <w:sz w:val="28"/>
          <w:szCs w:val="28"/>
          <w:lang w:eastAsia="zh-CN"/>
        </w:rPr>
        <w:t>98.19</w:t>
      </w:r>
      <w:r>
        <w:rPr>
          <w:rFonts w:hint="eastAsia" w:ascii="仿宋_GB2312" w:eastAsia="仿宋_GB2312"/>
          <w:sz w:val="28"/>
          <w:szCs w:val="28"/>
        </w:rPr>
        <w:t>%，其中：授予小微企业合同金额</w:t>
      </w:r>
      <w:r>
        <w:rPr>
          <w:rFonts w:ascii="仿宋_GB2312" w:eastAsia="仿宋_GB2312"/>
          <w:sz w:val="28"/>
          <w:szCs w:val="28"/>
        </w:rPr>
        <w:t>109.65</w:t>
      </w:r>
      <w:r>
        <w:rPr>
          <w:rFonts w:hint="eastAsia" w:ascii="仿宋_GB2312" w:eastAsia="仿宋_GB2312"/>
          <w:sz w:val="28"/>
          <w:szCs w:val="28"/>
        </w:rPr>
        <w:t>万元，占政府采购支出总额的</w:t>
      </w:r>
      <w:r>
        <w:rPr>
          <w:rFonts w:ascii="仿宋_GB2312" w:eastAsia="仿宋_GB2312"/>
          <w:sz w:val="28"/>
          <w:szCs w:val="28"/>
        </w:rPr>
        <w:t>98.19</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12月31日，北京市大兴区青云店镇第一中心小学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rPr>
          <w:rFonts w:hint="eastAsia" w:ascii="仿宋_GB2312" w:hAnsi="宋体" w:eastAsia="仿宋_GB2312"/>
          <w:sz w:val="28"/>
          <w:szCs w:val="28"/>
        </w:rPr>
      </w:pPr>
    </w:p>
    <w:p w14:paraId="5FA3B950">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0ED1D9E">
      <w:pPr>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EBA272A">
      <w:pPr>
        <w:ind w:firstLine="420" w:firstLineChars="150"/>
        <w:rPr>
          <w:rFonts w:ascii="仿宋_GB2312" w:eastAsia="仿宋_GB2312"/>
          <w:sz w:val="28"/>
          <w:szCs w:val="28"/>
        </w:rPr>
      </w:pPr>
      <w:r>
        <w:rPr>
          <w:rFonts w:hint="eastAsia" w:ascii="仿宋_GB2312" w:eastAsia="仿宋_GB2312"/>
          <w:sz w:val="28"/>
          <w:szCs w:val="28"/>
        </w:rPr>
        <w:t>6.教育支出：反映政府教育事务支出</w:t>
      </w:r>
    </w:p>
    <w:p w14:paraId="795CC5CF">
      <w:pPr>
        <w:ind w:firstLine="420" w:firstLineChars="150"/>
        <w:rPr>
          <w:rFonts w:ascii="仿宋_GB2312" w:eastAsia="仿宋_GB2312"/>
          <w:sz w:val="28"/>
          <w:szCs w:val="28"/>
        </w:rPr>
      </w:pPr>
      <w:r>
        <w:rPr>
          <w:rFonts w:hint="eastAsia" w:ascii="仿宋_GB2312" w:eastAsia="仿宋_GB2312"/>
          <w:sz w:val="28"/>
          <w:szCs w:val="28"/>
        </w:rPr>
        <w:t>7. 普通教育</w:t>
      </w:r>
      <w:r>
        <w:rPr>
          <w:rFonts w:ascii="仿宋_GB2312" w:eastAsia="仿宋_GB2312"/>
          <w:sz w:val="28"/>
          <w:szCs w:val="28"/>
        </w:rPr>
        <w:t>：</w:t>
      </w:r>
      <w:r>
        <w:rPr>
          <w:rFonts w:hint="eastAsia" w:ascii="仿宋_GB2312" w:eastAsia="仿宋_GB2312"/>
          <w:sz w:val="28"/>
          <w:szCs w:val="28"/>
        </w:rPr>
        <w:t>反映各类普通教育支出。</w:t>
      </w:r>
    </w:p>
    <w:p w14:paraId="27667E9F">
      <w:pPr>
        <w:ind w:firstLine="420" w:firstLineChars="150"/>
        <w:rPr>
          <w:rFonts w:ascii="仿宋_GB2312" w:eastAsia="仿宋_GB2312"/>
          <w:sz w:val="28"/>
          <w:szCs w:val="28"/>
        </w:rPr>
      </w:pPr>
      <w:r>
        <w:rPr>
          <w:rFonts w:hint="eastAsia" w:ascii="仿宋_GB2312" w:eastAsia="仿宋_GB2312"/>
          <w:sz w:val="28"/>
          <w:szCs w:val="28"/>
        </w:rPr>
        <w:t>8.小学教育：反映各部门举办的小学教育支出。政府各部门对社会组织等举办的小学资助，如捐赠、补贴等，也在本科目中反映。</w:t>
      </w:r>
    </w:p>
    <w:p w14:paraId="001BAB92">
      <w:pPr>
        <w:ind w:firstLine="420" w:firstLineChars="150"/>
        <w:rPr>
          <w:rFonts w:ascii="仿宋_GB2312" w:eastAsia="仿宋_GB2312"/>
          <w:sz w:val="28"/>
          <w:szCs w:val="28"/>
        </w:rPr>
      </w:pPr>
      <w:r>
        <w:rPr>
          <w:rFonts w:hint="eastAsia" w:ascii="仿宋_GB2312" w:eastAsia="仿宋_GB2312"/>
          <w:sz w:val="28"/>
          <w:szCs w:val="28"/>
        </w:rPr>
        <w:t>9.</w:t>
      </w:r>
      <w:r>
        <w:rPr>
          <w:rFonts w:hint="eastAsia"/>
        </w:rPr>
        <w:t xml:space="preserve"> </w:t>
      </w:r>
      <w:r>
        <w:rPr>
          <w:rFonts w:hint="eastAsia" w:ascii="仿宋_GB2312" w:eastAsia="仿宋_GB2312"/>
          <w:sz w:val="28"/>
          <w:szCs w:val="28"/>
        </w:rPr>
        <w:t>教育费附加安排的支出：反映用教育费附加安排的支出。</w:t>
      </w:r>
    </w:p>
    <w:p w14:paraId="25A4C6A5">
      <w:pPr>
        <w:ind w:firstLine="420" w:firstLineChars="150"/>
        <w:rPr>
          <w:rFonts w:ascii="仿宋_GB2312" w:eastAsia="仿宋_GB2312"/>
          <w:sz w:val="28"/>
          <w:szCs w:val="28"/>
        </w:rPr>
      </w:pPr>
      <w:r>
        <w:rPr>
          <w:rFonts w:hint="eastAsia" w:ascii="仿宋_GB2312" w:eastAsia="仿宋_GB2312"/>
          <w:sz w:val="28"/>
          <w:szCs w:val="28"/>
        </w:rPr>
        <w:t>10.</w:t>
      </w:r>
      <w:r>
        <w:rPr>
          <w:rFonts w:hint="eastAsia"/>
        </w:rPr>
        <w:t xml:space="preserve"> </w:t>
      </w:r>
      <w:r>
        <w:rPr>
          <w:rFonts w:hint="eastAsia" w:ascii="仿宋_GB2312" w:eastAsia="仿宋_GB2312"/>
          <w:sz w:val="28"/>
          <w:szCs w:val="28"/>
        </w:rPr>
        <w:t>其他教育费附加安排的支出: 反映除上述项目以外其他用于教育方面的支出。</w:t>
      </w:r>
    </w:p>
    <w:p w14:paraId="425F2427">
      <w:pPr>
        <w:ind w:firstLine="420" w:firstLineChars="150"/>
        <w:rPr>
          <w:rFonts w:ascii="仿宋_GB2312" w:eastAsia="仿宋_GB2312"/>
          <w:sz w:val="28"/>
          <w:szCs w:val="28"/>
        </w:rPr>
      </w:pPr>
      <w:r>
        <w:rPr>
          <w:rFonts w:hint="eastAsia" w:ascii="仿宋_GB2312" w:eastAsia="仿宋_GB2312"/>
          <w:sz w:val="28"/>
          <w:szCs w:val="28"/>
        </w:rPr>
        <w:t>11.</w:t>
      </w:r>
      <w:r>
        <w:rPr>
          <w:rFonts w:hint="eastAsia"/>
        </w:rPr>
        <w:t xml:space="preserve"> </w:t>
      </w:r>
      <w:r>
        <w:rPr>
          <w:rFonts w:hint="eastAsia" w:ascii="仿宋_GB2312" w:eastAsia="仿宋_GB2312"/>
          <w:sz w:val="28"/>
          <w:szCs w:val="28"/>
        </w:rPr>
        <w:t>社会保障和就业支出：反映政府在社会保障与就业方面的支出。</w:t>
      </w:r>
    </w:p>
    <w:p w14:paraId="6CA0C744">
      <w:pPr>
        <w:ind w:firstLine="420" w:firstLineChars="150"/>
        <w:rPr>
          <w:rFonts w:ascii="仿宋_GB2312" w:eastAsia="仿宋_GB2312"/>
          <w:sz w:val="28"/>
          <w:szCs w:val="28"/>
        </w:rPr>
      </w:pPr>
      <w:r>
        <w:rPr>
          <w:rFonts w:hint="eastAsia" w:ascii="仿宋_GB2312" w:eastAsia="仿宋_GB2312"/>
          <w:sz w:val="28"/>
          <w:szCs w:val="28"/>
        </w:rPr>
        <w:t>12.行政事业单位养老支出：反映用于行政事业单位养老方面的支出。</w:t>
      </w:r>
    </w:p>
    <w:p w14:paraId="6F7C2EFF">
      <w:pPr>
        <w:ind w:firstLine="420" w:firstLineChars="150"/>
        <w:rPr>
          <w:rFonts w:ascii="仿宋_GB2312" w:eastAsia="仿宋_GB2312"/>
          <w:sz w:val="28"/>
          <w:szCs w:val="28"/>
        </w:rPr>
      </w:pPr>
      <w:r>
        <w:rPr>
          <w:rFonts w:hint="eastAsia" w:ascii="仿宋_GB2312" w:eastAsia="仿宋_GB2312"/>
          <w:sz w:val="28"/>
          <w:szCs w:val="28"/>
        </w:rPr>
        <w:t>13.</w:t>
      </w:r>
      <w:r>
        <w:rPr>
          <w:rFonts w:hint="eastAsia"/>
        </w:rPr>
        <w:t xml:space="preserve"> </w:t>
      </w:r>
      <w:r>
        <w:rPr>
          <w:rFonts w:hint="eastAsia" w:ascii="仿宋_GB2312" w:eastAsia="仿宋_GB2312"/>
          <w:sz w:val="28"/>
          <w:szCs w:val="28"/>
        </w:rPr>
        <w:t>事业单位离退休：反映事业单位开支的离退休经费。</w:t>
      </w:r>
    </w:p>
    <w:p w14:paraId="6097E728">
      <w:pPr>
        <w:ind w:firstLine="420" w:firstLineChars="150"/>
        <w:rPr>
          <w:rFonts w:ascii="仿宋_GB2312" w:eastAsia="仿宋_GB2312"/>
          <w:sz w:val="28"/>
          <w:szCs w:val="28"/>
        </w:rPr>
      </w:pPr>
      <w:r>
        <w:rPr>
          <w:rFonts w:hint="eastAsia" w:ascii="仿宋_GB2312" w:eastAsia="仿宋_GB2312"/>
          <w:sz w:val="28"/>
          <w:szCs w:val="28"/>
        </w:rPr>
        <w:t>14.</w:t>
      </w:r>
      <w:r>
        <w:rPr>
          <w:rFonts w:hint="eastAsia"/>
        </w:rPr>
        <w:t xml:space="preserve"> </w:t>
      </w:r>
      <w:r>
        <w:rPr>
          <w:rFonts w:hint="eastAsia" w:ascii="仿宋_GB2312" w:eastAsia="仿宋_GB2312"/>
          <w:sz w:val="28"/>
          <w:szCs w:val="28"/>
        </w:rPr>
        <w:t>机关事业单位基本养老保险缴费支出：反映机关事业单位实施养老保险制度由单位实际缴纳的基本养老保险费支出。</w:t>
      </w:r>
    </w:p>
    <w:p w14:paraId="52017782">
      <w:pPr>
        <w:ind w:firstLine="420" w:firstLineChars="150"/>
        <w:rPr>
          <w:rFonts w:ascii="仿宋_GB2312" w:eastAsia="仿宋_GB2312"/>
          <w:sz w:val="28"/>
          <w:szCs w:val="28"/>
        </w:rPr>
      </w:pPr>
      <w:r>
        <w:rPr>
          <w:rFonts w:hint="eastAsia" w:ascii="仿宋_GB2312" w:eastAsia="仿宋_GB2312"/>
          <w:sz w:val="28"/>
          <w:szCs w:val="28"/>
        </w:rPr>
        <w:t>15．机关事业单位职业年金缴费支出：反映机关事业单位实施养老保险制度由单位实际缴纳的基职业年金支出（含职业年金补记支出）。</w:t>
      </w:r>
    </w:p>
    <w:p w14:paraId="6ECCCAB8">
      <w:pPr>
        <w:ind w:firstLine="420" w:firstLineChars="150"/>
        <w:rPr>
          <w:rFonts w:ascii="仿宋_GB2312" w:eastAsia="仿宋_GB2312"/>
          <w:sz w:val="28"/>
          <w:szCs w:val="28"/>
        </w:rPr>
      </w:pPr>
      <w:r>
        <w:rPr>
          <w:rFonts w:hint="eastAsia" w:ascii="仿宋_GB2312" w:eastAsia="仿宋_GB2312"/>
          <w:sz w:val="28"/>
          <w:szCs w:val="28"/>
        </w:rPr>
        <w:t>16.</w:t>
      </w:r>
      <w:r>
        <w:rPr>
          <w:rFonts w:hint="eastAsia"/>
        </w:rPr>
        <w:t xml:space="preserve"> </w:t>
      </w:r>
      <w:r>
        <w:rPr>
          <w:rFonts w:hint="eastAsia" w:ascii="仿宋_GB2312" w:eastAsia="仿宋_GB2312"/>
          <w:sz w:val="28"/>
          <w:szCs w:val="28"/>
        </w:rPr>
        <w:t>其他行政事业单位养老支出：反映除上述项目以外其他用于行政事业单位养老方面的支出。</w:t>
      </w:r>
    </w:p>
    <w:p w14:paraId="64BD17E5">
      <w:pPr>
        <w:ind w:firstLine="420" w:firstLineChars="150"/>
        <w:rPr>
          <w:rFonts w:ascii="仿宋_GB2312" w:eastAsia="仿宋_GB2312"/>
          <w:sz w:val="28"/>
          <w:szCs w:val="28"/>
        </w:rPr>
      </w:pPr>
      <w:r>
        <w:rPr>
          <w:rFonts w:hint="eastAsia" w:ascii="仿宋_GB2312" w:eastAsia="仿宋_GB2312"/>
          <w:sz w:val="28"/>
          <w:szCs w:val="28"/>
        </w:rPr>
        <w:t>17.</w:t>
      </w:r>
      <w:r>
        <w:rPr>
          <w:rFonts w:hint="eastAsia"/>
        </w:rPr>
        <w:t xml:space="preserve"> </w:t>
      </w:r>
      <w:r>
        <w:rPr>
          <w:rFonts w:hint="eastAsia" w:ascii="仿宋_GB2312" w:eastAsia="仿宋_GB2312"/>
          <w:sz w:val="28"/>
          <w:szCs w:val="28"/>
        </w:rPr>
        <w:t>卫生健康支出：反映政府卫生健康方面的支出。</w:t>
      </w:r>
    </w:p>
    <w:p w14:paraId="786C0CB0">
      <w:pPr>
        <w:ind w:firstLine="420" w:firstLineChars="150"/>
        <w:rPr>
          <w:rFonts w:ascii="仿宋_GB2312" w:eastAsia="仿宋_GB2312"/>
          <w:sz w:val="28"/>
          <w:szCs w:val="28"/>
        </w:rPr>
      </w:pPr>
      <w:r>
        <w:rPr>
          <w:rFonts w:hint="eastAsia" w:ascii="仿宋_GB2312" w:eastAsia="仿宋_GB2312"/>
          <w:sz w:val="28"/>
          <w:szCs w:val="28"/>
        </w:rPr>
        <w:t>18.</w:t>
      </w:r>
      <w:r>
        <w:rPr>
          <w:rFonts w:hint="eastAsia"/>
        </w:rPr>
        <w:t xml:space="preserve"> </w:t>
      </w:r>
      <w:r>
        <w:rPr>
          <w:rFonts w:hint="eastAsia" w:ascii="仿宋_GB2312" w:eastAsia="仿宋_GB2312"/>
          <w:sz w:val="28"/>
          <w:szCs w:val="28"/>
        </w:rPr>
        <w:t>行政事业单位医疗：反映行政事业单位医疗方面的支出。</w:t>
      </w:r>
    </w:p>
    <w:p w14:paraId="3D1BAF4C">
      <w:pPr>
        <w:ind w:firstLine="420" w:firstLineChars="150"/>
        <w:rPr>
          <w:rFonts w:ascii="仿宋_GB2312" w:eastAsia="仿宋_GB2312"/>
          <w:sz w:val="28"/>
          <w:szCs w:val="28"/>
        </w:rPr>
      </w:pPr>
      <w:r>
        <w:rPr>
          <w:rFonts w:hint="eastAsia" w:ascii="仿宋_GB2312" w:eastAsia="仿宋_GB2312"/>
          <w:sz w:val="28"/>
          <w:szCs w:val="28"/>
        </w:rPr>
        <w:t>19.</w:t>
      </w:r>
      <w:r>
        <w:rPr>
          <w:rFonts w:hint="eastAsia"/>
        </w:rPr>
        <w:t xml:space="preserve"> </w:t>
      </w:r>
      <w:r>
        <w:rPr>
          <w:rFonts w:hint="eastAsia" w:ascii="仿宋_GB2312" w:eastAsia="仿宋_GB2312"/>
          <w:sz w:val="28"/>
          <w:szCs w:val="28"/>
        </w:rPr>
        <w:t>事业单位医疗：反映财政部门安排的事业单位基本医疗保险缴费经费，未参加医疗保险的事业单位的公费医疗经费，按国家规定享受离休人员待遇的医疗经费。</w:t>
      </w:r>
    </w:p>
    <w:p w14:paraId="5A0FCDA0">
      <w:pPr>
        <w:ind w:firstLine="420" w:firstLineChars="150"/>
        <w:rPr>
          <w:rFonts w:ascii="仿宋_GB2312" w:eastAsia="仿宋_GB2312"/>
          <w:sz w:val="28"/>
          <w:szCs w:val="28"/>
        </w:rPr>
      </w:pPr>
      <w:r>
        <w:rPr>
          <w:rFonts w:hint="eastAsia" w:ascii="仿宋_GB2312" w:eastAsia="仿宋_GB2312"/>
          <w:sz w:val="28"/>
          <w:szCs w:val="28"/>
        </w:rPr>
        <w:t>20.</w:t>
      </w:r>
      <w:r>
        <w:rPr>
          <w:rFonts w:hint="eastAsia"/>
        </w:rPr>
        <w:t xml:space="preserve"> </w:t>
      </w:r>
      <w:r>
        <w:rPr>
          <w:rFonts w:hint="eastAsia" w:ascii="仿宋_GB2312" w:eastAsia="仿宋_GB2312"/>
          <w:sz w:val="28"/>
          <w:szCs w:val="28"/>
        </w:rPr>
        <w:t>公务员医疗补助：反映财政部门安排的公务员医疗补助经费。</w:t>
      </w:r>
    </w:p>
    <w:p w14:paraId="06804F86">
      <w:pPr>
        <w:ind w:firstLine="420" w:firstLineChars="150"/>
        <w:rPr>
          <w:rFonts w:ascii="仿宋_GB2312" w:eastAsia="仿宋_GB2312"/>
          <w:sz w:val="28"/>
          <w:szCs w:val="28"/>
        </w:rPr>
      </w:pPr>
      <w:r>
        <w:rPr>
          <w:rFonts w:hint="eastAsia" w:ascii="仿宋_GB2312" w:eastAsia="仿宋_GB2312"/>
          <w:sz w:val="28"/>
          <w:szCs w:val="28"/>
        </w:rPr>
        <w:t>21.</w:t>
      </w:r>
      <w:r>
        <w:rPr>
          <w:rFonts w:hint="eastAsia"/>
        </w:rPr>
        <w:t xml:space="preserve"> </w:t>
      </w:r>
      <w:r>
        <w:rPr>
          <w:rFonts w:hint="eastAsia" w:ascii="仿宋_GB2312" w:eastAsia="仿宋_GB2312"/>
          <w:sz w:val="28"/>
          <w:szCs w:val="28"/>
        </w:rPr>
        <w:t>节能环保支出：反映政府节能环保支出。</w:t>
      </w:r>
    </w:p>
    <w:p w14:paraId="15C0F484">
      <w:pPr>
        <w:ind w:firstLine="420" w:firstLineChars="150"/>
        <w:rPr>
          <w:rFonts w:ascii="仿宋_GB2312" w:eastAsia="仿宋_GB2312"/>
          <w:sz w:val="28"/>
          <w:szCs w:val="28"/>
        </w:rPr>
      </w:pPr>
      <w:r>
        <w:rPr>
          <w:rFonts w:hint="eastAsia" w:ascii="仿宋_GB2312" w:eastAsia="仿宋_GB2312"/>
          <w:sz w:val="28"/>
          <w:szCs w:val="28"/>
        </w:rPr>
        <w:t>22.</w:t>
      </w:r>
      <w:r>
        <w:rPr>
          <w:rFonts w:hint="eastAsia"/>
        </w:rPr>
        <w:t xml:space="preserve"> </w:t>
      </w:r>
      <w:r>
        <w:rPr>
          <w:rFonts w:hint="eastAsia" w:ascii="仿宋_GB2312" w:eastAsia="仿宋_GB2312"/>
          <w:sz w:val="28"/>
          <w:szCs w:val="28"/>
        </w:rPr>
        <w:t>污染防制：反映政府在治理大气、水体、噪声、固体废物弃物、放射性物质等方面的支出。</w:t>
      </w:r>
    </w:p>
    <w:p w14:paraId="0E2D909C">
      <w:pPr>
        <w:ind w:firstLine="420" w:firstLineChars="150"/>
        <w:rPr>
          <w:rFonts w:ascii="仿宋_GB2312" w:eastAsia="仿宋_GB2312"/>
          <w:sz w:val="28"/>
          <w:szCs w:val="28"/>
        </w:rPr>
      </w:pPr>
      <w:r>
        <w:rPr>
          <w:rFonts w:hint="eastAsia" w:ascii="仿宋_GB2312" w:eastAsia="仿宋_GB2312"/>
          <w:sz w:val="28"/>
          <w:szCs w:val="28"/>
        </w:rPr>
        <w:t>23.</w:t>
      </w:r>
      <w:r>
        <w:rPr>
          <w:rFonts w:hint="eastAsia"/>
        </w:rPr>
        <w:t xml:space="preserve"> </w:t>
      </w:r>
      <w:r>
        <w:rPr>
          <w:rFonts w:hint="eastAsia" w:ascii="仿宋_GB2312" w:eastAsia="仿宋_GB2312"/>
          <w:sz w:val="28"/>
          <w:szCs w:val="28"/>
        </w:rPr>
        <w:t>大气：反映政府在治理空气污染、汽车尾气、酸雨、二氧化硫、沙尘暴等方面的支出。</w:t>
      </w:r>
    </w:p>
    <w:p w14:paraId="52A6D5C2">
      <w:pPr>
        <w:ind w:firstLine="420" w:firstLineChars="150"/>
        <w:rPr>
          <w:rFonts w:ascii="仿宋_GB2312" w:eastAsia="仿宋_GB2312"/>
          <w:sz w:val="28"/>
          <w:szCs w:val="28"/>
        </w:rPr>
      </w:pPr>
      <w:r>
        <w:rPr>
          <w:rFonts w:hint="eastAsia" w:ascii="仿宋_GB2312" w:eastAsia="仿宋_GB2312"/>
          <w:sz w:val="28"/>
          <w:szCs w:val="28"/>
        </w:rPr>
        <w:t>24．住房保障支出：集中反映政府用于住房方面的支出。</w:t>
      </w:r>
    </w:p>
    <w:p w14:paraId="497FF82A">
      <w:pPr>
        <w:ind w:firstLine="420" w:firstLineChars="150"/>
        <w:rPr>
          <w:rFonts w:ascii="仿宋_GB2312" w:eastAsia="仿宋_GB2312"/>
          <w:sz w:val="28"/>
          <w:szCs w:val="28"/>
        </w:rPr>
      </w:pPr>
      <w:r>
        <w:rPr>
          <w:rFonts w:hint="eastAsia" w:ascii="仿宋_GB2312" w:eastAsia="仿宋_GB2312"/>
          <w:sz w:val="28"/>
          <w:szCs w:val="28"/>
        </w:rPr>
        <w:t>25．住房改革支出：反映行政事业单位用财政拨款资金和其他资金等安排的住房改革支出。</w:t>
      </w:r>
    </w:p>
    <w:p w14:paraId="01147116">
      <w:pPr>
        <w:ind w:firstLine="420" w:firstLineChars="150"/>
        <w:rPr>
          <w:rFonts w:ascii="宋体" w:hAnsi="宋体" w:cs="宋体"/>
          <w:b/>
          <w:bCs/>
          <w:spacing w:val="40"/>
          <w:kern w:val="0"/>
          <w:sz w:val="32"/>
          <w:szCs w:val="32"/>
        </w:rPr>
      </w:pPr>
      <w:r>
        <w:rPr>
          <w:rFonts w:hint="eastAsia" w:ascii="仿宋_GB2312" w:eastAsia="仿宋_GB2312"/>
          <w:sz w:val="28"/>
          <w:szCs w:val="28"/>
        </w:rPr>
        <w:t>26．购房补贴：反映按房改政策，行政事业单位向符合条件职工（含离退休人员）、军队（含武警）向转役复员离退休发放的用于购买住房的补贴。</w:t>
      </w:r>
    </w:p>
    <w:p w14:paraId="3CA70054">
      <w:pPr>
        <w:numPr>
          <w:ilvl w:val="0"/>
          <w:numId w:val="0"/>
        </w:numPr>
        <w:ind w:firstLine="560" w:firstLineChars="200"/>
        <w:rPr>
          <w:rFonts w:hint="eastAsia" w:ascii="仿宋_GB2312" w:eastAsia="仿宋_GB2312"/>
          <w:sz w:val="28"/>
          <w:szCs w:val="28"/>
          <w:lang w:val="en-US" w:eastAsia="zh-CN"/>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B19782E">
      <w:pPr>
        <w:ind w:firstLine="640" w:firstLineChars="200"/>
        <w:jc w:val="center"/>
        <w:rPr>
          <w:rFonts w:hint="eastAsia" w:ascii="黑体" w:eastAsia="黑体"/>
          <w:sz w:val="32"/>
          <w:szCs w:val="32"/>
        </w:rPr>
      </w:pPr>
    </w:p>
    <w:p w14:paraId="052D7004">
      <w:pPr>
        <w:ind w:firstLine="640" w:firstLineChars="200"/>
        <w:jc w:val="center"/>
        <w:rPr>
          <w:rFonts w:hint="eastAsia" w:ascii="黑体" w:eastAsia="黑体"/>
          <w:sz w:val="32"/>
          <w:szCs w:val="32"/>
        </w:rPr>
      </w:pPr>
    </w:p>
    <w:p w14:paraId="4CFB51D2">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2BFE80B">
      <w:pPr>
        <w:numPr>
          <w:ilvl w:val="0"/>
          <w:numId w:val="0"/>
        </w:numPr>
        <w:rPr>
          <w:rFonts w:hint="eastAsia" w:ascii="黑体" w:eastAsia="黑体"/>
          <w:sz w:val="28"/>
          <w:szCs w:val="28"/>
          <w:highlight w:val="none"/>
        </w:rPr>
      </w:pPr>
    </w:p>
    <w:p w14:paraId="1F809966">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 w:name="文星标宋">
    <w:altName w:val="宋体"/>
    <w:panose1 w:val="00000000000000000000"/>
    <w:charset w:val="86"/>
    <w:family w:val="auto"/>
    <w:pitch w:val="default"/>
    <w:sig w:usb0="00000000" w:usb1="00000000" w:usb2="0000001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62691"/>
    <w:multiLevelType w:val="singleLevel"/>
    <w:tmpl w:val="5746269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FD2384"/>
    <w:rsid w:val="04C3537C"/>
    <w:rsid w:val="079004AC"/>
    <w:rsid w:val="09844272"/>
    <w:rsid w:val="0ABB078F"/>
    <w:rsid w:val="0B3A67D5"/>
    <w:rsid w:val="0BA148CA"/>
    <w:rsid w:val="0C031F78"/>
    <w:rsid w:val="0C1165C4"/>
    <w:rsid w:val="0D6D544B"/>
    <w:rsid w:val="0DD136FE"/>
    <w:rsid w:val="0E1025A7"/>
    <w:rsid w:val="0E3270CE"/>
    <w:rsid w:val="0F542F2C"/>
    <w:rsid w:val="0F8E2C57"/>
    <w:rsid w:val="1059665E"/>
    <w:rsid w:val="10AC13BA"/>
    <w:rsid w:val="12277F16"/>
    <w:rsid w:val="145A6C1B"/>
    <w:rsid w:val="14B73493"/>
    <w:rsid w:val="16316F93"/>
    <w:rsid w:val="167A2FF9"/>
    <w:rsid w:val="1764587C"/>
    <w:rsid w:val="18581C69"/>
    <w:rsid w:val="1A8249AF"/>
    <w:rsid w:val="1AEC0734"/>
    <w:rsid w:val="1D3C240B"/>
    <w:rsid w:val="1DEF20B0"/>
    <w:rsid w:val="1FF7AB17"/>
    <w:rsid w:val="214243FA"/>
    <w:rsid w:val="2154613B"/>
    <w:rsid w:val="21AD613C"/>
    <w:rsid w:val="22467189"/>
    <w:rsid w:val="257A14F5"/>
    <w:rsid w:val="25920E70"/>
    <w:rsid w:val="25D6373A"/>
    <w:rsid w:val="25E16537"/>
    <w:rsid w:val="27196C26"/>
    <w:rsid w:val="29EF086F"/>
    <w:rsid w:val="2BC34C59"/>
    <w:rsid w:val="2EFFE297"/>
    <w:rsid w:val="301437CA"/>
    <w:rsid w:val="320169B5"/>
    <w:rsid w:val="349D1F0A"/>
    <w:rsid w:val="34DD0473"/>
    <w:rsid w:val="3A8E35DC"/>
    <w:rsid w:val="3B3378D4"/>
    <w:rsid w:val="3C684897"/>
    <w:rsid w:val="3E2D4D34"/>
    <w:rsid w:val="433E495C"/>
    <w:rsid w:val="489F2FD7"/>
    <w:rsid w:val="4AC27CB3"/>
    <w:rsid w:val="4BF72BEF"/>
    <w:rsid w:val="4D4A2AEF"/>
    <w:rsid w:val="4FA37B67"/>
    <w:rsid w:val="4FA90297"/>
    <w:rsid w:val="4FC41A43"/>
    <w:rsid w:val="4FDF39C2"/>
    <w:rsid w:val="504306EC"/>
    <w:rsid w:val="51901A58"/>
    <w:rsid w:val="51DB3C59"/>
    <w:rsid w:val="53E44D40"/>
    <w:rsid w:val="550C0952"/>
    <w:rsid w:val="55762E42"/>
    <w:rsid w:val="57A7B272"/>
    <w:rsid w:val="58470068"/>
    <w:rsid w:val="58747CAC"/>
    <w:rsid w:val="598F04FE"/>
    <w:rsid w:val="5A1720F9"/>
    <w:rsid w:val="5B9C37C2"/>
    <w:rsid w:val="5BA7C654"/>
    <w:rsid w:val="5C8275B5"/>
    <w:rsid w:val="5D3E4D1E"/>
    <w:rsid w:val="5DF716AE"/>
    <w:rsid w:val="5F9F507E"/>
    <w:rsid w:val="60A54109"/>
    <w:rsid w:val="61D01CDF"/>
    <w:rsid w:val="64C0607C"/>
    <w:rsid w:val="65756C86"/>
    <w:rsid w:val="674D385B"/>
    <w:rsid w:val="676F09E1"/>
    <w:rsid w:val="6F2968A7"/>
    <w:rsid w:val="70E769B3"/>
    <w:rsid w:val="71691990"/>
    <w:rsid w:val="71793A80"/>
    <w:rsid w:val="7357290B"/>
    <w:rsid w:val="756E3DEA"/>
    <w:rsid w:val="76FB1693"/>
    <w:rsid w:val="798524E4"/>
    <w:rsid w:val="7A7F1C49"/>
    <w:rsid w:val="7B4674D0"/>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15"/>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4962.14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4768.71</c:v>
                </c:pt>
                <c:pt idx="1">
                  <c:v>471.9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4210</Words>
  <Characters>4782</Characters>
  <Lines>44</Lines>
  <Paragraphs>12</Paragraphs>
  <TotalTime>11</TotalTime>
  <ScaleCrop>false</ScaleCrop>
  <LinksUpToDate>false</LinksUpToDate>
  <CharactersWithSpaces>4838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2025-09-25T23:59:45Z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eyJoZGlkIjoiYWYxMTA1ZTkxNTgyZjhjNjhiOGRhODc2YjU1NjE4ODkifQ==</vt:lpwstr>
  </property>
</Properties>
</file>